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A27612" w:rsidRDefault="00A27612" w:rsidP="00A27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A27612" w:rsidRDefault="00A27612" w:rsidP="00A2761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 ___________________                                                                        №   __</w:t>
      </w:r>
    </w:p>
    <w:p w:rsidR="00A27612" w:rsidRDefault="00A27612" w:rsidP="00A2761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27612" w:rsidRDefault="00A27612" w:rsidP="00A2761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A27612" w:rsidRDefault="00A27612" w:rsidP="00A27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 «Выдача разрешений на ввод объектов эксплуатацию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«Ара-Иля».</w:t>
      </w:r>
    </w:p>
    <w:p w:rsidR="00A27612" w:rsidRDefault="00A27612" w:rsidP="00A27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12" w:rsidRDefault="00A27612" w:rsidP="00A27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612" w:rsidRDefault="00A27612" w:rsidP="00A2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«Выдача разрешений на ввод объектов эксплуатацию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территории сельского поселения «Ара-Иля»</w:t>
      </w:r>
    </w:p>
    <w:p w:rsidR="00A27612" w:rsidRDefault="00A27612" w:rsidP="00A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СП «Ара-Иля» №36 от 13.12.2013 года отменить</w:t>
      </w:r>
    </w:p>
    <w:p w:rsidR="00A27612" w:rsidRDefault="00A27612" w:rsidP="00A2761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A27612" w:rsidRDefault="00A27612" w:rsidP="00A27612">
      <w:pPr>
        <w:ind w:left="851" w:hanging="2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Настоящее постановление вступает  после обнародования.</w:t>
      </w:r>
    </w:p>
    <w:p w:rsidR="00A27612" w:rsidRDefault="00A27612" w:rsidP="00A27612">
      <w:pPr>
        <w:ind w:left="851" w:hanging="2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Глава сельского поселения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Н.А.Глотов</w:t>
      </w:r>
    </w:p>
    <w:p w:rsidR="00A27612" w:rsidRDefault="00A27612" w:rsidP="00A2761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612" w:rsidRDefault="00A27612" w:rsidP="00A2761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Приложение</w:t>
      </w:r>
    </w:p>
    <w:p w:rsidR="00A27612" w:rsidRDefault="00A27612" w:rsidP="00A2761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27612" w:rsidRDefault="00A27612" w:rsidP="00A2761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к Постановлению Главы </w:t>
      </w:r>
    </w:p>
    <w:p w:rsidR="00A27612" w:rsidRDefault="00A27612" w:rsidP="00A2761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сельского поселения «Ара-Иля»</w:t>
      </w:r>
    </w:p>
    <w:p w:rsidR="00A27612" w:rsidRDefault="00A27612" w:rsidP="00A2761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FD4B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от ___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FD4B9E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27612" w:rsidRDefault="00A27612" w:rsidP="00A27612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A27612" w:rsidRDefault="00A27612" w:rsidP="00A27612">
      <w:pPr>
        <w:spacing w:line="360" w:lineRule="auto"/>
        <w:ind w:left="3336" w:firstLine="204"/>
        <w:rPr>
          <w:rFonts w:ascii="Times New Roman" w:hAnsi="Times New Roman" w:cs="Times New Roman"/>
          <w:b/>
          <w:sz w:val="28"/>
          <w:szCs w:val="28"/>
        </w:rPr>
      </w:pPr>
    </w:p>
    <w:p w:rsidR="00A27612" w:rsidRDefault="00A27612" w:rsidP="00A276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1.1.Предмет регулирования регламента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капитального строительства в эксплуатацию» (далее – муниципальная услуга) разработан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предоставлению муниципальной услуги.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Круг заявителей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 на сайте: муниципального района «Дульдургинский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 месту нахождения сельского поселения «Ара-Иля» по адресу: Забайкальский край, с.Ара-Иля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1 , а так же по месту нахождения КГАУ «МФЦ Забайкальского края».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телефонам: 830(256) 21900;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по адресу: с. Ара-Иля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sparailya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информационно-телекоммуникационной сети «Интернет» (на сайте___ муниципального района «Дульдургинский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 информационного стенда, оборудованного возле кабинета архитектора сельского поселения «Ара-Иля», «КГАУ «МФЦ Забайкальского края»».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График работы сельского поселения «Ара-Иля», график работы КГАУ «МФЦ Забайкальского края»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8-00 до 16-00.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На информационном стенде по месту нахождения архитектора сельского поселения «Ара-Иля», КГАУ «МФЦ Забайкальского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 размещается следующая информация: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муниципальной услуги в виде блок-схемы (приложение № 2 к настоящему регламенту);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сельского поселения «Ара-Иля»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должностное лицо сельского поселения «Ара-Иля»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Должностные лица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Письменное обращение, поступившее в сельское поселение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ассматривается в течение 30 дней со дня регистрации письменного обращения.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письменные обращения заявителей направляются за подписью главы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обращения, полученные по электронной почте, даются в порядке, установленном в пункте 1.3.6.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27612" w:rsidRDefault="00A27612" w:rsidP="00A276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ввод объектов капитального строительства в эксплуатацию.</w:t>
      </w:r>
    </w:p>
    <w:p w:rsidR="00A27612" w:rsidRDefault="00A27612" w:rsidP="00A276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2.2.Наименование органа, предоставляющего муниципальную услугу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Муниципальная услуга предоставляется Администрацией сельского поселения «Дульдурга» непосредственно муниципальную услугу предоставляет сельское поселение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Исполнитель).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Результатом предоставления муниципальной услуги является: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получение заявителем разрешения на ввод объектов в эксплуатацию;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27612" w:rsidRDefault="00A27612" w:rsidP="00A276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 Правовые основания для предоставления муниципальной услуги</w:t>
      </w:r>
    </w:p>
    <w:p w:rsidR="00A27612" w:rsidRDefault="00A27612" w:rsidP="00A27612">
      <w:pPr>
        <w:rPr>
          <w:rFonts w:ascii="Times New Roman" w:hAnsi="Times New Roman" w:cs="Times New Roman"/>
          <w:sz w:val="28"/>
          <w:szCs w:val="28"/>
        </w:rPr>
      </w:pPr>
      <w:bookmarkStart w:id="0" w:name="sub_12"/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bookmarkEnd w:id="0"/>
      <w:proofErr w:type="gramEnd"/>
    </w:p>
    <w:p w:rsidR="00A27612" w:rsidRDefault="00A27612" w:rsidP="00A276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A27612" w:rsidRDefault="00A27612" w:rsidP="00A2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27612" w:rsidRDefault="00A27612" w:rsidP="00A27612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27612" w:rsidRDefault="00A27612" w:rsidP="00A27612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27612" w:rsidRDefault="00A27612" w:rsidP="00A27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27612" w:rsidRDefault="00A27612" w:rsidP="00A2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27612" w:rsidRDefault="00A27612" w:rsidP="00A27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A27612" w:rsidRDefault="00A27612" w:rsidP="00A27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27612" w:rsidRDefault="00A27612" w:rsidP="00A27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27612" w:rsidRDefault="00A27612" w:rsidP="00A2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сельского поселения «Ара-Иля».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5" w:anchor="sub_1002" w:history="1">
        <w:r>
          <w:rPr>
            <w:rStyle w:val="a5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27612" w:rsidRDefault="00A27612" w:rsidP="00A276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27612" w:rsidRDefault="00A27612" w:rsidP="00A276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правоустанавливающие документы на земельный участок;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строительный контроль, в случае осуществления 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разрешение на строительство;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ст.54 настоящего кодекса.</w:t>
      </w:r>
      <w:proofErr w:type="gramEnd"/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 зарегистрировано в Едином государственном реестре прав на недвижимое имущество и сделок с ним;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  <w:proofErr w:type="gramEnd"/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1)отсутствие документов, указанных в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2.6.1.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10 части 12 статьи 48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7612" w:rsidRDefault="00A27612" w:rsidP="00A2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27612" w:rsidRDefault="00A27612" w:rsidP="00A276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"/>
      <w:r>
        <w:rPr>
          <w:rFonts w:ascii="Times New Roman" w:hAnsi="Times New Roman" w:cs="Times New Roman"/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"/>
      <w:bookmarkEnd w:id="1"/>
      <w:r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стоянке (остановке) автотранспортных средств выделяется не менее 10 процентов мест (но не менее одного места) для парковки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специальных автотранспортных средств инвалидов, которые не должны занимать иные транспортные средства».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r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обоснованность отказов в предоставлении муниципальной услуги;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27612" w:rsidRDefault="00A27612" w:rsidP="00A27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Исполнителя____ муниципального района «Дульдургинский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КГАУ «МФЦ Забайкальского края»  и Портале;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Исполнителя__ муниципального района «Дульдургинский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27612" w:rsidRDefault="00A27612" w:rsidP="00A27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5"/>
        <w:gridCol w:w="1134"/>
        <w:gridCol w:w="992"/>
        <w:gridCol w:w="709"/>
        <w:gridCol w:w="709"/>
        <w:gridCol w:w="1701"/>
        <w:gridCol w:w="1417"/>
      </w:tblGrid>
      <w:tr w:rsidR="00A27612" w:rsidTr="00A27612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Личный прием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27612" w:rsidTr="00A27612">
        <w:trPr>
          <w:trHeight w:val="1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12" w:rsidRDefault="00A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12" w:rsidRDefault="00A2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12" w:rsidRDefault="00A2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Бумажный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Бумажно-электронный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</w:t>
            </w:r>
          </w:p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вид</w:t>
            </w:r>
          </w:p>
        </w:tc>
      </w:tr>
      <w:tr w:rsidR="00A27612" w:rsidTr="00A27612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12" w:rsidRDefault="00A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12" w:rsidRDefault="00A2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12" w:rsidRDefault="00A2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</w:tr>
      <w:tr w:rsidR="00A27612" w:rsidTr="00A27612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Заявление, оформленное в соответствии с приложением № </w:t>
            </w:r>
            <w:hyperlink r:id="rId14" w:anchor="sub_1002" w:history="1">
              <w:r>
                <w:rPr>
                  <w:rStyle w:val="a5"/>
                  <w:sz w:val="20"/>
                  <w:szCs w:val="20"/>
                  <w:lang w:eastAsia="en-US"/>
                </w:rPr>
                <w:t>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простой ЭЦП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Документ, подписанный простой ЭЦП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завереннаяусиленнойквалифицированной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УЭК</w:t>
            </w:r>
          </w:p>
        </w:tc>
      </w:tr>
      <w:tr w:rsidR="00A27612" w:rsidTr="00A2761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квалифицированной ЭЦП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завереннаяусиленнойквалифицированной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троительства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квалифицированной ЭЦП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причинение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Росреестр</w:t>
            </w:r>
            <w:proofErr w:type="spellEnd"/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Запрос в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завереннаяусиленнойквалифицированной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Запрос в ОМСУ</w:t>
            </w:r>
          </w:p>
        </w:tc>
      </w:tr>
      <w:tr w:rsidR="00A27612" w:rsidTr="00A27612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Разрешение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Запрос в ОМС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Скан-копия документа, сформированного в бумажном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Запрос в ОМСУ</w:t>
            </w:r>
          </w:p>
        </w:tc>
      </w:tr>
      <w:tr w:rsidR="00A27612" w:rsidTr="00A27612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государственногоэкологического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Инспекцию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госстройнадзора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12" w:rsidRDefault="00A27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Инспекцию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госстройнадзора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Забайкальского края</w:t>
            </w:r>
          </w:p>
        </w:tc>
      </w:tr>
    </w:tbl>
    <w:p w:rsidR="00A27612" w:rsidRDefault="00A27612" w:rsidP="00A276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27612" w:rsidRDefault="00A27612" w:rsidP="00A2761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выдача разрешения на ввод объектов в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( 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>
        <w:rPr>
          <w:b/>
          <w:sz w:val="28"/>
          <w:szCs w:val="28"/>
        </w:rPr>
        <w:t>пунктом 2.6.1-2.6.2</w:t>
      </w:r>
      <w:r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Инструкцией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подписание.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A27612" w:rsidRDefault="00A27612" w:rsidP="00A276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27612" w:rsidRDefault="00A27612" w:rsidP="00A276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( 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27612" w:rsidRDefault="00A27612" w:rsidP="00A2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27612" w:rsidRDefault="00A27612" w:rsidP="00A27612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27612" w:rsidRDefault="00A27612" w:rsidP="00A27612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27612" w:rsidRDefault="00A27612" w:rsidP="00A276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Блок-схема предоставления муниципальной услуги изложена в </w:t>
      </w:r>
      <w:r>
        <w:rPr>
          <w:b/>
          <w:sz w:val="28"/>
          <w:szCs w:val="28"/>
        </w:rPr>
        <w:t>приложениях №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00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A27612" w:rsidRDefault="00A27612" w:rsidP="00A27612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A27612" w:rsidRDefault="00A27612" w:rsidP="00A27612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bookmarkEnd w:id="5"/>
    <w:p w:rsidR="00A27612" w:rsidRDefault="00A27612" w:rsidP="00A27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административных процедур, связанных с предоставлением муниципальной услуги.</w:t>
      </w:r>
    </w:p>
    <w:p w:rsidR="00A27612" w:rsidRDefault="00A27612" w:rsidP="00A27612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10102"/>
      <w:bookmarkEnd w:id="6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10103"/>
      <w:bookmarkEnd w:id="7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10104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5"/>
      <w:bookmarkEnd w:id="9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_Ара-Иля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10106"/>
      <w:bookmarkEnd w:id="1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0107"/>
      <w:bookmarkEnd w:id="11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A27612" w:rsidRDefault="00A27612" w:rsidP="00A276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 1.Жалоба может быть направлена следующим органам и должностным лицам: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сельского поселения «Дульдурга», курирующему соответствующее направление деятельности;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 сельского поселения «Ара-Иля», 5.3.2 Рассмотрение жалобы не может быть поручено лицу, чьи решения и (или) действия (бездействие) обжалуются.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sub_55"/>
      <w:r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>
        <w:rPr>
          <w:rFonts w:ascii="Times New Roman" w:hAnsi="Times New Roman" w:cs="Times New Roman"/>
          <w:i/>
          <w:sz w:val="28"/>
          <w:szCs w:val="28"/>
        </w:rPr>
        <w:t>(при его наличии)</w:t>
      </w:r>
      <w:r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27612" w:rsidRDefault="00A27612" w:rsidP="00A276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>
        <w:rPr>
          <w:rFonts w:ascii="Times New Roman" w:hAnsi="Times New Roman" w:cs="Times New Roman"/>
          <w:i/>
          <w:sz w:val="28"/>
          <w:szCs w:val="28"/>
        </w:rPr>
        <w:t>687213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_Ара-Иля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1.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ульдургинск.забайкальский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7612" w:rsidRDefault="00A27612" w:rsidP="00A276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27612" w:rsidRDefault="00A27612" w:rsidP="00A276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A27612" w:rsidRDefault="00A27612" w:rsidP="00A27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27612" w:rsidRDefault="00A27612" w:rsidP="00A276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A27612" w:rsidRDefault="00A27612" w:rsidP="00A2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«Ара-Иля», а также в иных формах;</w:t>
      </w:r>
      <w:proofErr w:type="gramEnd"/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27612" w:rsidRDefault="00A27612" w:rsidP="00A276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5.7. 1.</w:t>
      </w:r>
      <w:r>
        <w:rPr>
          <w:rFonts w:ascii="Times New Roman" w:hAnsi="Times New Roman" w:cs="Times New Roman"/>
          <w:bCs/>
          <w:sz w:val="28"/>
          <w:szCs w:val="28"/>
        </w:rPr>
        <w:t>Решение, принятое по жалобе, направленной руководителю Администрации сельского поселения «Ара-Иля» или лицу, его замещающему, заявитель вправе обжаловать, обратившись с жалобой к главе администрации сельского поселения «Ара-Иля», либо в прокуратуру или суд в установленном порядке.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27612" w:rsidRDefault="00A27612" w:rsidP="00A27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A27612" w:rsidRDefault="00A27612" w:rsidP="00A27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Информация о порядке подачи и рассмотрения жалобы размещается на официальном сайте Исполнителя _ муниципального района «Дульдургинский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A27612" w:rsidRDefault="00A27612" w:rsidP="00A276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612" w:rsidRDefault="00A27612" w:rsidP="00A27612">
      <w:pPr>
        <w:pStyle w:val="consplusnormal0"/>
        <w:shd w:val="clear" w:color="auto" w:fill="FFFFFF"/>
        <w:spacing w:after="0"/>
        <w:ind w:firstLine="709"/>
        <w:jc w:val="right"/>
      </w:pPr>
    </w:p>
    <w:bookmarkEnd w:id="4"/>
    <w:p w:rsidR="00A27612" w:rsidRDefault="00A27612" w:rsidP="00A27612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FD4B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7612"/>
    <w:rsid w:val="00A27612"/>
    <w:rsid w:val="00FD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61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276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27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276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A276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semiHidden/>
    <w:rsid w:val="00A27612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A27612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9D16731F36421B0D727D87CB23C4C64FE80D0C02DA257CEK468G" TargetMode="External"/><Relationship Id="rId13" Type="http://schemas.openxmlformats.org/officeDocument/2006/relationships/hyperlink" Target="consultantplus://offline/ref=29007258CBEA56ECCBE0D651809A3E6D4C5EB007B047A2D6C142E02B2ACED3520FF9DE5736225621v7AA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07258CBEA56ECCBE0D651809A3E6D4C5EB206B943A2D6C142E02B2ACED3520FF9DE5235v2A1N" TargetMode="External"/><Relationship Id="rId12" Type="http://schemas.openxmlformats.org/officeDocument/2006/relationships/hyperlink" Target="consultantplus://offline/ref=9E26978FB237D99CA2E48CD9F6B00093F9D26136FE6721B0D727D87CB23C4C64FE80D0C02DA251C8K469G" TargetMode="External"/><Relationship Id="rId17" Type="http://schemas.openxmlformats.org/officeDocument/2006/relationships/hyperlink" Target="http://www.pgu.e-zab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23506D373118712C7FF2F8F55D842234D1DDBFE1DFE761D0A6649707CB83D6947D5C817C107bF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07258CBEA56ECCBE0D651809A3E6D4C5EB007B047A2D6C142E02B2ACED3520FF9DE5736225621v7AAN" TargetMode="External"/><Relationship Id="rId11" Type="http://schemas.openxmlformats.org/officeDocument/2006/relationships/hyperlink" Target="consultantplus://offline/ref=9E26978FB237D99CA2E48CD9F6B00093F9D26136FE6721B0D727D87CB23C4C64FE80D0C02DA251C8K46BG" TargetMode="External"/><Relationship Id="rId5" Type="http://schemas.openxmlformats.org/officeDocument/2006/relationships/hyperlink" Target="file:///F:\&#1089;&#1072;&#1081;&#1090;\&#1042;&#1099;&#1076;&#1072;&#1095;&#1072;%20&#1088;&#1072;&#1079;&#1088;&#1077;&#1096;&#1077;&#1085;&#1080;&#1081;%20&#1085;&#1072;%20&#1074;&#1074;&#1086;&#1076;%20&#1086;&#1073;&#1098;&#1077;&#1082;&#1090;&#1086;&#1074;%20&#1074;%20&#1101;&#1082;&#1089;&#1083;&#1087;&#1083;&#1091;&#1072;&#1090;&#1072;&#1094;&#1080;&#1102;.docx" TargetMode="External"/><Relationship Id="rId15" Type="http://schemas.openxmlformats.org/officeDocument/2006/relationships/hyperlink" Target="consultantplus://offline/ref=7D423506D373118712C7FF2F8F55D842204812D2FD1DFE761D0A6649707CB83D6947D5C817C106bFV2I" TargetMode="External"/><Relationship Id="rId10" Type="http://schemas.openxmlformats.org/officeDocument/2006/relationships/hyperlink" Target="consultantplus://offline/ref=9E26978FB237D99CA2E48CD9F6B00093F9D26136FE6721B0D727D87CB23C4C64FE80D0C02DA251C9K46F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gu.e-zab.ru" TargetMode="External"/><Relationship Id="rId9" Type="http://schemas.openxmlformats.org/officeDocument/2006/relationships/hyperlink" Target="consultantplus://offline/ref=9E26978FB237D99CA2E48CD9F6B00093F9D26136FE6721B0D727D87CB23C4C64FE80D0C02DA356CAK463G" TargetMode="External"/><Relationship Id="rId14" Type="http://schemas.openxmlformats.org/officeDocument/2006/relationships/hyperlink" Target="file:///F:\&#1089;&#1072;&#1081;&#1090;\&#1042;&#1099;&#1076;&#1072;&#1095;&#1072;%20&#1088;&#1072;&#1079;&#1088;&#1077;&#1096;&#1077;&#1085;&#1080;&#1081;%20&#1085;&#1072;%20&#1074;&#1074;&#1086;&#1076;%20&#1086;&#1073;&#1098;&#1077;&#1082;&#1090;&#1086;&#1074;%20&#1074;%20&#1101;&#1082;&#1089;&#1083;&#1087;&#1083;&#1091;&#1072;&#1090;&#1072;&#1094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7698</Words>
  <Characters>43879</Characters>
  <Application>Microsoft Office Word</Application>
  <DocSecurity>0</DocSecurity>
  <Lines>365</Lines>
  <Paragraphs>102</Paragraphs>
  <ScaleCrop>false</ScaleCrop>
  <Company/>
  <LinksUpToDate>false</LinksUpToDate>
  <CharactersWithSpaces>51475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2019-12-25T23:22:00Z</dcterms:created>
  <dcterms:modified xsi:type="dcterms:W3CDTF">2019-12-25T23:23:00Z</dcterms:modified>
</cp:coreProperties>
</file>