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«</w:t>
      </w:r>
      <w:proofErr w:type="spellStart"/>
      <w:r>
        <w:rPr>
          <w:b/>
          <w:szCs w:val="28"/>
        </w:rPr>
        <w:t>Ара-Иля</w:t>
      </w:r>
      <w:proofErr w:type="spellEnd"/>
      <w:r>
        <w:rPr>
          <w:b/>
          <w:szCs w:val="28"/>
        </w:rPr>
        <w:t xml:space="preserve">» </w:t>
      </w:r>
    </w:p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</w:t>
      </w:r>
      <w:proofErr w:type="spellStart"/>
      <w:r>
        <w:rPr>
          <w:b/>
          <w:szCs w:val="28"/>
        </w:rPr>
        <w:t>Дульдургинский</w:t>
      </w:r>
      <w:proofErr w:type="spellEnd"/>
      <w:r>
        <w:rPr>
          <w:b/>
          <w:szCs w:val="28"/>
        </w:rPr>
        <w:t xml:space="preserve"> район»</w:t>
      </w:r>
    </w:p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 xml:space="preserve"> Забайкальского края</w:t>
      </w:r>
    </w:p>
    <w:p w:rsidR="00C76AD8" w:rsidRDefault="00C76AD8" w:rsidP="00C76AD8">
      <w:pPr>
        <w:tabs>
          <w:tab w:val="left" w:pos="1320"/>
        </w:tabs>
        <w:jc w:val="center"/>
        <w:rPr>
          <w:szCs w:val="28"/>
        </w:rPr>
      </w:pPr>
    </w:p>
    <w:p w:rsidR="00C76AD8" w:rsidRDefault="00C76AD8" w:rsidP="00C76AD8">
      <w:pPr>
        <w:tabs>
          <w:tab w:val="left" w:pos="1320"/>
        </w:tabs>
        <w:jc w:val="center"/>
        <w:rPr>
          <w:szCs w:val="28"/>
        </w:rPr>
      </w:pPr>
    </w:p>
    <w:p w:rsidR="00C76AD8" w:rsidRDefault="00C76AD8" w:rsidP="00C76AD8">
      <w:pPr>
        <w:tabs>
          <w:tab w:val="left" w:pos="1320"/>
        </w:tabs>
        <w:jc w:val="center"/>
      </w:pPr>
    </w:p>
    <w:p w:rsidR="00C76AD8" w:rsidRDefault="00C76AD8" w:rsidP="00C76AD8">
      <w:pPr>
        <w:tabs>
          <w:tab w:val="left" w:pos="1320"/>
          <w:tab w:val="left" w:pos="270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C76AD8" w:rsidRDefault="00C76AD8" w:rsidP="00C76AD8">
      <w:pPr>
        <w:tabs>
          <w:tab w:val="left" w:pos="1320"/>
          <w:tab w:val="left" w:pos="2700"/>
        </w:tabs>
        <w:jc w:val="center"/>
        <w:rPr>
          <w:b/>
          <w:szCs w:val="28"/>
        </w:rPr>
      </w:pPr>
    </w:p>
    <w:p w:rsidR="00C76AD8" w:rsidRDefault="00C76AD8" w:rsidP="00C76AD8">
      <w:pPr>
        <w:tabs>
          <w:tab w:val="left" w:pos="1320"/>
          <w:tab w:val="left" w:pos="2700"/>
        </w:tabs>
        <w:rPr>
          <w:szCs w:val="28"/>
        </w:rPr>
      </w:pPr>
      <w:r>
        <w:rPr>
          <w:szCs w:val="28"/>
        </w:rPr>
        <w:t xml:space="preserve">  2   августа 2017 года                                                                             №   16</w:t>
      </w:r>
    </w:p>
    <w:p w:rsidR="00C76AD8" w:rsidRDefault="00C76AD8" w:rsidP="00C76AD8">
      <w:pPr>
        <w:tabs>
          <w:tab w:val="left" w:pos="1320"/>
          <w:tab w:val="left" w:pos="2700"/>
        </w:tabs>
        <w:rPr>
          <w:szCs w:val="28"/>
        </w:rPr>
      </w:pPr>
    </w:p>
    <w:p w:rsidR="00C76AD8" w:rsidRDefault="00C76AD8" w:rsidP="00C76AD8">
      <w:pPr>
        <w:tabs>
          <w:tab w:val="left" w:pos="1320"/>
          <w:tab w:val="left" w:pos="2700"/>
        </w:tabs>
        <w:rPr>
          <w:szCs w:val="28"/>
        </w:rPr>
      </w:pPr>
      <w:r>
        <w:rPr>
          <w:szCs w:val="28"/>
        </w:rPr>
        <w:t xml:space="preserve">                                                           </w:t>
      </w:r>
      <w:proofErr w:type="gramStart"/>
      <w:r>
        <w:rPr>
          <w:szCs w:val="28"/>
          <w:lang w:val="en-US"/>
        </w:rPr>
        <w:t>c</w:t>
      </w:r>
      <w:r>
        <w:rPr>
          <w:szCs w:val="28"/>
        </w:rPr>
        <w:t>.</w:t>
      </w:r>
      <w:proofErr w:type="spellStart"/>
      <w:r>
        <w:rPr>
          <w:szCs w:val="28"/>
        </w:rPr>
        <w:t>Ара-Иля</w:t>
      </w:r>
      <w:proofErr w:type="spellEnd"/>
      <w:proofErr w:type="gramEnd"/>
    </w:p>
    <w:p w:rsidR="00C76AD8" w:rsidRDefault="00C76AD8" w:rsidP="00C76AD8">
      <w:pPr>
        <w:tabs>
          <w:tab w:val="left" w:pos="1320"/>
          <w:tab w:val="left" w:pos="2700"/>
        </w:tabs>
        <w:rPr>
          <w:szCs w:val="28"/>
        </w:rPr>
      </w:pPr>
    </w:p>
    <w:p w:rsidR="00C76AD8" w:rsidRDefault="00C76AD8" w:rsidP="00C76AD8">
      <w:pPr>
        <w:rPr>
          <w:b/>
          <w:szCs w:val="28"/>
        </w:rPr>
      </w:pPr>
      <w:r>
        <w:rPr>
          <w:b/>
          <w:szCs w:val="28"/>
        </w:rPr>
        <w:t>Об утверждении методики</w:t>
      </w:r>
    </w:p>
    <w:p w:rsidR="00C76AD8" w:rsidRDefault="00C76AD8" w:rsidP="00C76AD8">
      <w:pPr>
        <w:rPr>
          <w:b/>
          <w:szCs w:val="28"/>
        </w:rPr>
      </w:pPr>
      <w:r>
        <w:rPr>
          <w:b/>
          <w:szCs w:val="28"/>
        </w:rPr>
        <w:t>прогнозирования доходов бюджета</w:t>
      </w:r>
    </w:p>
    <w:p w:rsidR="00C76AD8" w:rsidRDefault="00C76AD8" w:rsidP="00C76AD8">
      <w:pPr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Ара-Иля</w:t>
      </w:r>
      <w:proofErr w:type="spellEnd"/>
      <w:r>
        <w:rPr>
          <w:b/>
          <w:szCs w:val="28"/>
        </w:rPr>
        <w:t xml:space="preserve">» </w:t>
      </w:r>
    </w:p>
    <w:p w:rsidR="00C76AD8" w:rsidRDefault="00C76AD8" w:rsidP="00C76AD8">
      <w:pPr>
        <w:ind w:left="284"/>
        <w:jc w:val="center"/>
        <w:rPr>
          <w:b/>
          <w:szCs w:val="28"/>
        </w:rPr>
      </w:pPr>
    </w:p>
    <w:p w:rsidR="00C76AD8" w:rsidRDefault="00C76AD8" w:rsidP="00C76AD8">
      <w:pPr>
        <w:pStyle w:val="consplusnormal"/>
        <w:spacing w:before="300" w:beforeAutospacing="0" w:line="31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статьей 160.1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Бюджетного кодекса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</w:t>
      </w:r>
    </w:p>
    <w:p w:rsidR="00C76AD8" w:rsidRDefault="00C76AD8" w:rsidP="00C76AD8">
      <w:pPr>
        <w:pStyle w:val="consplusnormal"/>
        <w:spacing w:before="300" w:beforeAutospacing="0" w:line="31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76AD8" w:rsidRDefault="00C76AD8" w:rsidP="00C76AD8">
      <w:pPr>
        <w:spacing w:before="300" w:after="100" w:afterAutospacing="1" w:line="312" w:lineRule="atLeas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Методику прогнозирования поступлений доходов в бюджет сельского поселения «</w:t>
      </w:r>
      <w:proofErr w:type="spellStart"/>
      <w:r>
        <w:rPr>
          <w:color w:val="000000"/>
          <w:szCs w:val="28"/>
        </w:rPr>
        <w:t>Ара-Иля</w:t>
      </w:r>
      <w:proofErr w:type="spellEnd"/>
      <w:r>
        <w:rPr>
          <w:color w:val="000000"/>
          <w:szCs w:val="28"/>
        </w:rPr>
        <w:t>» согласно приложению к настоящему постановлению.</w:t>
      </w:r>
    </w:p>
    <w:p w:rsidR="00C76AD8" w:rsidRDefault="00C76AD8" w:rsidP="00C76AD8">
      <w:pPr>
        <w:spacing w:before="300" w:after="100" w:afterAutospacing="1" w:line="312" w:lineRule="atLeast"/>
        <w:ind w:firstLine="375"/>
        <w:rPr>
          <w:color w:val="000000"/>
          <w:szCs w:val="28"/>
        </w:rPr>
      </w:pPr>
      <w:r>
        <w:rPr>
          <w:color w:val="000000"/>
          <w:szCs w:val="28"/>
        </w:rPr>
        <w:t>      2. Контроль за исполнением настоящего постановления оставляю за Главой сельского поселения</w:t>
      </w:r>
      <w:proofErr w:type="gramStart"/>
      <w:r>
        <w:rPr>
          <w:color w:val="000000"/>
          <w:szCs w:val="28"/>
        </w:rPr>
        <w:t>..</w:t>
      </w:r>
      <w:proofErr w:type="gramEnd"/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jc w:val="both"/>
        <w:rPr>
          <w:szCs w:val="28"/>
        </w:rPr>
      </w:pPr>
      <w:r>
        <w:rPr>
          <w:szCs w:val="28"/>
        </w:rPr>
        <w:tab/>
      </w:r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rPr>
          <w:szCs w:val="28"/>
        </w:rPr>
      </w:pPr>
      <w:r>
        <w:rPr>
          <w:szCs w:val="28"/>
        </w:rPr>
        <w:t xml:space="preserve">И.о. Главы сельского поселения                                                  </w:t>
      </w:r>
      <w:proofErr w:type="spellStart"/>
      <w:r>
        <w:rPr>
          <w:szCs w:val="28"/>
        </w:rPr>
        <w:t>И.В.Дрёмина</w:t>
      </w:r>
      <w:proofErr w:type="spellEnd"/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jc w:val="both"/>
      </w:pPr>
    </w:p>
    <w:p w:rsidR="00C76AD8" w:rsidRDefault="00C76AD8" w:rsidP="00C76AD8">
      <w:pPr>
        <w:jc w:val="both"/>
      </w:pPr>
    </w:p>
    <w:p w:rsidR="00C76AD8" w:rsidRDefault="00C76AD8" w:rsidP="00C76AD8">
      <w:pPr>
        <w:jc w:val="both"/>
      </w:pPr>
    </w:p>
    <w:p w:rsidR="00C76AD8" w:rsidRDefault="00C76AD8" w:rsidP="00C76AD8">
      <w:pPr>
        <w:jc w:val="both"/>
      </w:pPr>
    </w:p>
    <w:p w:rsidR="00C76AD8" w:rsidRDefault="00C76AD8" w:rsidP="00C76AD8">
      <w:pPr>
        <w:jc w:val="both"/>
      </w:pPr>
    </w:p>
    <w:p w:rsidR="00C76AD8" w:rsidRDefault="00C76AD8" w:rsidP="00C76A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C76AD8" w:rsidRDefault="00C76AD8" w:rsidP="00C76A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поселения «</w:t>
      </w:r>
      <w:proofErr w:type="spellStart"/>
      <w:r>
        <w:rPr>
          <w:sz w:val="22"/>
          <w:szCs w:val="22"/>
        </w:rPr>
        <w:t>Бальзино</w:t>
      </w:r>
      <w:proofErr w:type="spellEnd"/>
      <w:r>
        <w:rPr>
          <w:sz w:val="22"/>
          <w:szCs w:val="22"/>
        </w:rPr>
        <w:t xml:space="preserve">»  </w:t>
      </w:r>
    </w:p>
    <w:p w:rsidR="00C76AD8" w:rsidRDefault="00C76AD8" w:rsidP="00C76AD8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от  29.08.2016  № 41-б  </w:t>
      </w:r>
    </w:p>
    <w:p w:rsidR="00C76AD8" w:rsidRDefault="00C76AD8" w:rsidP="00C76AD8">
      <w:pPr>
        <w:jc w:val="right"/>
      </w:pPr>
    </w:p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</w:p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>прогнозирования доходов бюджета сельского поселения «</w:t>
      </w:r>
      <w:proofErr w:type="spellStart"/>
      <w:r>
        <w:rPr>
          <w:b/>
          <w:szCs w:val="28"/>
        </w:rPr>
        <w:t>Ара-Иля</w:t>
      </w:r>
      <w:proofErr w:type="spellEnd"/>
      <w:r>
        <w:rPr>
          <w:b/>
          <w:szCs w:val="28"/>
        </w:rPr>
        <w:t>»</w:t>
      </w:r>
    </w:p>
    <w:p w:rsidR="00C76AD8" w:rsidRDefault="00C76AD8" w:rsidP="00C76AD8">
      <w:pPr>
        <w:jc w:val="center"/>
        <w:rPr>
          <w:b/>
          <w:szCs w:val="28"/>
        </w:rPr>
      </w:pPr>
    </w:p>
    <w:p w:rsidR="00C76AD8" w:rsidRDefault="00C76AD8" w:rsidP="00C76AD8">
      <w:pPr>
        <w:jc w:val="both"/>
        <w:rPr>
          <w:szCs w:val="28"/>
        </w:rPr>
      </w:pPr>
    </w:p>
    <w:p w:rsidR="00C76AD8" w:rsidRDefault="00C76AD8" w:rsidP="00C76AD8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Прогнозирование налоговых и неналоговых доходов бюджета 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Основой прогнозирования доходов являются: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 показатели прогнозов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г) данные о недоимке по налогам на последнюю отчетную дату;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данные о предоставлении налоговых льгот за год, предшествующий текущему финансовому году;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е) данные налоговой отчетности о налогооблагаемой базе на последнюю отчетную дату.</w:t>
      </w:r>
    </w:p>
    <w:p w:rsidR="00C76AD8" w:rsidRDefault="00C76AD8" w:rsidP="00C76AD8">
      <w:pPr>
        <w:rPr>
          <w:szCs w:val="28"/>
        </w:rPr>
      </w:pPr>
      <w:r>
        <w:rPr>
          <w:szCs w:val="28"/>
        </w:rPr>
        <w:t xml:space="preserve">         Расчеты прогноза налоговых и неналоговых доходов производятся в разрезе видов доходов бюджета поселения в соответствии с бюджетной классификацией Российской Федерации.</w:t>
      </w:r>
    </w:p>
    <w:p w:rsidR="00C76AD8" w:rsidRDefault="00C76AD8" w:rsidP="00C76AD8">
      <w:pPr>
        <w:jc w:val="both"/>
        <w:rPr>
          <w:szCs w:val="28"/>
        </w:rPr>
      </w:pPr>
      <w:r>
        <w:rPr>
          <w:szCs w:val="28"/>
        </w:rPr>
        <w:t xml:space="preserve">        При отсутствии необходимых исходных данных прогноз налоговых и неналоговых доходов бюджета поселения осуществляется исходя из оценки поступления этих доходов в текущем финансовом году.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доходов бюджета 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 осуществляется в порядке, установленном настоящим постановлением, отдельно по каждому виду доходов.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2.Прогнозирование налоговых доходов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2.1.Налог на доходы физических лиц</w:t>
      </w:r>
    </w:p>
    <w:p w:rsidR="00C76AD8" w:rsidRDefault="00C76AD8" w:rsidP="00C76AD8">
      <w:pPr>
        <w:ind w:firstLine="708"/>
        <w:jc w:val="both"/>
        <w:rPr>
          <w:szCs w:val="28"/>
        </w:rPr>
      </w:pPr>
      <w:r>
        <w:rPr>
          <w:szCs w:val="28"/>
        </w:rPr>
        <w:t>Расчет прогнозных поступлений налога на доходы физических лиц производится по следующим формулам:</w:t>
      </w:r>
    </w:p>
    <w:p w:rsidR="00C76AD8" w:rsidRDefault="00C76AD8" w:rsidP="00C76AD8">
      <w:pPr>
        <w:jc w:val="both"/>
        <w:rPr>
          <w:szCs w:val="28"/>
        </w:rPr>
      </w:pPr>
      <w:r>
        <w:rPr>
          <w:szCs w:val="28"/>
        </w:rPr>
        <w:t>Первый вариант:</w:t>
      </w:r>
    </w:p>
    <w:p w:rsidR="00C76AD8" w:rsidRDefault="00C76AD8" w:rsidP="00C76AD8">
      <w:pPr>
        <w:ind w:firstLine="708"/>
        <w:jc w:val="center"/>
        <w:rPr>
          <w:szCs w:val="28"/>
        </w:rPr>
      </w:pPr>
      <w:r>
        <w:rPr>
          <w:szCs w:val="28"/>
        </w:rPr>
        <w:t xml:space="preserve">НДФЛ= ((ФОТ-В)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+ </w:t>
      </w:r>
      <w:proofErr w:type="spellStart"/>
      <w:r>
        <w:rPr>
          <w:szCs w:val="28"/>
        </w:rPr>
        <w:t>НДФЛпр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Н, где</w:t>
      </w:r>
    </w:p>
    <w:p w:rsidR="00C76AD8" w:rsidRDefault="00C76AD8" w:rsidP="00C76AD8">
      <w:pPr>
        <w:ind w:firstLine="708"/>
        <w:jc w:val="both"/>
        <w:rPr>
          <w:szCs w:val="28"/>
        </w:rPr>
      </w:pPr>
    </w:p>
    <w:p w:rsidR="00C76AD8" w:rsidRDefault="00C76AD8" w:rsidP="00C76AD8">
      <w:pPr>
        <w:ind w:firstLine="708"/>
        <w:jc w:val="both"/>
        <w:rPr>
          <w:szCs w:val="28"/>
        </w:rPr>
      </w:pPr>
      <w:r>
        <w:rPr>
          <w:szCs w:val="28"/>
        </w:rPr>
        <w:t>НДФЛ – прогноз поступлений налога на доходы физических лиц;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  <w:szCs w:val="28"/>
        </w:rPr>
        <w:t>ФОТ – прогнозируемый фонд оплаты труда;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В – налоговые вычеты;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proofErr w:type="gramStart"/>
      <w:r>
        <w:rPr>
          <w:rStyle w:val="a5"/>
          <w:b w:val="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a5"/>
          <w:b w:val="0"/>
          <w:color w:val="000000"/>
          <w:sz w:val="28"/>
          <w:szCs w:val="28"/>
        </w:rPr>
        <w:t xml:space="preserve"> – ставка налога (13%);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НДФЛпр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– прогнозируемая сумма налога, взимаемого по </w:t>
      </w:r>
      <w:proofErr w:type="gramStart"/>
      <w:r>
        <w:rPr>
          <w:rStyle w:val="a5"/>
          <w:b w:val="0"/>
          <w:color w:val="000000"/>
          <w:sz w:val="28"/>
          <w:szCs w:val="28"/>
        </w:rPr>
        <w:t>специальным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          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налоговым ставкам (9%, 30%, 35%);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Н – норматив отчисления от налога в местный бюджет.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НДФЛ в местный бюджет рассчитывается исходя из динамики поступлений, сложившихся за три года, предшествующих текущему финансовому году, и прогноза увеличения (уменьшения) средней заработной платы.  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2.2.Единый сельскохозяйственный налог</w:t>
      </w:r>
    </w:p>
    <w:p w:rsidR="00C76AD8" w:rsidRDefault="00C76AD8" w:rsidP="00C76AD8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Прогноз поступлений по единому сельскохозяйственному налогу рассчитывается  по следующей формуле:</w:t>
      </w:r>
    </w:p>
    <w:p w:rsidR="00C76AD8" w:rsidRDefault="00C76AD8" w:rsidP="00C76AD8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ЕСХН = 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ЕСХН  -  прогноз  поступлений  единого  сельскохозяйственного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НБ  -  налоговая  база  для  исчисления  единого  сельскохозяйственного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налога,    уплачиваемого    крестьянскими   (фермерскими)   хозяйствами,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сельскохозяйственными организациями за отчетный финансовый год в соответствии с отчетом по форме  N 5-ЕСХН;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НС  -  ставка  налога,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 346.8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 26 Налогового</w:t>
      </w:r>
      <w:proofErr w:type="gramEnd"/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(в процентах);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КС - коэффициент собираемости налога;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Норм - норматив отчислений в бюджет поселения;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  -  дополнительные  (выпадающие)  доходы  бюджета  поселения  в 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AD8" w:rsidRDefault="00C76AD8" w:rsidP="00C76AD8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</w:p>
    <w:p w:rsidR="00C76AD8" w:rsidRDefault="00C76AD8" w:rsidP="00C76AD8">
      <w:pPr>
        <w:ind w:firstLine="720"/>
        <w:jc w:val="both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b/>
          <w:szCs w:val="28"/>
        </w:rPr>
        <w:t>2.3. Налог на имущество физических лиц:</w:t>
      </w:r>
    </w:p>
    <w:p w:rsidR="00C76AD8" w:rsidRDefault="00C76AD8" w:rsidP="00C76AD8">
      <w:pPr>
        <w:suppressAutoHyphens w:val="0"/>
        <w:overflowPunct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расчета прогноза поступлений по налогу на имущество физических лиц используются: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– 5-МН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 по Забайкальскому краю, раздел  3 "Отчет о налоговой базе и структуре начислений по налогу на имущество физических лиц";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 об инвентаризационной стоимости объектов недвижимости, находящихся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принадлежащих гражданам на праве собственности;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 по Забайкальскому краю о сумме недоимки по налогу.</w:t>
      </w:r>
    </w:p>
    <w:p w:rsidR="00C76AD8" w:rsidRDefault="00C76AD8" w:rsidP="00C76AD8">
      <w:pPr>
        <w:suppressAutoHyphens w:val="0"/>
        <w:overflowPunct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прогноз  поступлений  налога  на  имущество  физических 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C76AD8" w:rsidRDefault="00C76AD8" w:rsidP="00C76AD8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Ист</w:t>
      </w:r>
      <w:proofErr w:type="spellEnd"/>
      <w:proofErr w:type="gramEnd"/>
      <w:r>
        <w:rPr>
          <w:szCs w:val="28"/>
        </w:rPr>
        <w:t xml:space="preserve"> – инвентаризационная стоимость, по которой начислен и предъявлен к уплате налог;</w:t>
      </w:r>
    </w:p>
    <w:p w:rsidR="00C76AD8" w:rsidRDefault="00C76AD8" w:rsidP="00C76AD8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– ставка налога;</w:t>
      </w:r>
    </w:p>
    <w:p w:rsidR="00C76AD8" w:rsidRDefault="00C76AD8" w:rsidP="00C76AD8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Нвз</w:t>
      </w:r>
      <w:proofErr w:type="spellEnd"/>
      <w:r>
        <w:rPr>
          <w:szCs w:val="28"/>
        </w:rPr>
        <w:t xml:space="preserve"> – недоимка по налогу, возможная к взысканию.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налога на имущество физических лиц в местный бюджет рассчитывается исходя из динамики поступлений, сложившихся за три года, предшествующих текущему финансовому году.  </w:t>
      </w:r>
    </w:p>
    <w:p w:rsidR="00C76AD8" w:rsidRDefault="00C76AD8" w:rsidP="00C76AD8">
      <w:pPr>
        <w:widowControl w:val="0"/>
        <w:autoSpaceDN w:val="0"/>
        <w:adjustRightInd w:val="0"/>
        <w:jc w:val="both"/>
      </w:pPr>
    </w:p>
    <w:p w:rsidR="00C76AD8" w:rsidRDefault="00C76AD8" w:rsidP="00C76AD8">
      <w:pPr>
        <w:widowControl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2.4. Земельный налог:</w:t>
      </w:r>
    </w:p>
    <w:p w:rsidR="00C76AD8" w:rsidRDefault="00C76AD8" w:rsidP="00C76AD8">
      <w:pPr>
        <w:suppressAutoHyphens w:val="0"/>
        <w:overflowPunct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</w:rPr>
        <w:t>Расчет прогноза поступлений по земельному налогу на очередной финансовый год осуществляется по следующей формуле:</w:t>
      </w:r>
    </w:p>
    <w:p w:rsidR="00C76AD8" w:rsidRDefault="00C76AD8" w:rsidP="00C76AD8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ЗН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НСi</w:t>
      </w:r>
      <w:proofErr w:type="spellEnd"/>
      <w:r>
        <w:rPr>
          <w:rFonts w:ascii="Times New Roman" w:hAnsi="Times New Roman" w:cs="Times New Roman"/>
          <w:sz w:val="28"/>
          <w:szCs w:val="28"/>
        </w:rPr>
        <w:t>) +Д,</w:t>
      </w:r>
    </w:p>
    <w:p w:rsidR="00C76AD8" w:rsidRDefault="00C76AD8" w:rsidP="00C76AD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 - прогноз поступлений земельного налога на очередной финансовый год;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кадастровая  стоимость  земельных  участков отдельных категорий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налогоплательщиков;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ставки налога, установленные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394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 Налогового кодекса Российской Федерации (в процентах);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  - дополнительные (выпадающие) доходы бюджета поселения в связи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 изменением 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и (или)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реализацией</w:t>
      </w:r>
    </w:p>
    <w:p w:rsidR="00C76AD8" w:rsidRDefault="00C76AD8" w:rsidP="00C76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земельных участков, отменой и (или) предоставлением налоговых л</w:t>
      </w:r>
      <w:r>
        <w:rPr>
          <w:rFonts w:ascii="Times New Roman" w:hAnsi="Times New Roman" w:cs="Times New Roman"/>
          <w:sz w:val="28"/>
          <w:szCs w:val="28"/>
        </w:rPr>
        <w:t>ьгот.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земельного налога в местный бюджет рассчитывается исходя из динамики поступлений, сложившихся за три года, предшествующих текущему финансовому году. </w:t>
      </w:r>
    </w:p>
    <w:p w:rsidR="00C76AD8" w:rsidRDefault="00C76AD8" w:rsidP="00C76AD8">
      <w:pPr>
        <w:widowControl w:val="0"/>
        <w:autoSpaceDN w:val="0"/>
        <w:adjustRightInd w:val="0"/>
        <w:ind w:firstLine="720"/>
        <w:jc w:val="both"/>
        <w:rPr>
          <w:b/>
        </w:rPr>
      </w:pP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3.Прогнозирование неналоговых доходов</w:t>
      </w:r>
    </w:p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6AD8" w:rsidRDefault="00C76AD8" w:rsidP="00C76AD8">
      <w:pPr>
        <w:tabs>
          <w:tab w:val="left" w:pos="56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Прогноз неналоговых доходов бюджета поселения на очередной финансовый год осуществляется главным администратором дохода бюджета поселения. </w:t>
      </w:r>
    </w:p>
    <w:p w:rsidR="00C76AD8" w:rsidRDefault="00C76AD8" w:rsidP="00C76AD8">
      <w:pPr>
        <w:tabs>
          <w:tab w:val="left" w:pos="567"/>
        </w:tabs>
        <w:jc w:val="both"/>
      </w:pPr>
      <w:r>
        <w:rPr>
          <w:rFonts w:eastAsia="Calibri"/>
          <w:szCs w:val="28"/>
          <w:lang w:eastAsia="en-US"/>
        </w:rPr>
        <w:tab/>
        <w:t xml:space="preserve"> </w:t>
      </w:r>
      <w:r>
        <w:t xml:space="preserve">Неналоговые доходы отличаются субъектным составом, содержанием прав и обязанностей участников финансовых правоотношений, складывающихся в связи с уплатой и перечислением в бюджет неналоговых доходов. </w:t>
      </w:r>
    </w:p>
    <w:p w:rsidR="00C76AD8" w:rsidRDefault="00C76AD8" w:rsidP="00C76AD8">
      <w:pPr>
        <w:tabs>
          <w:tab w:val="left" w:pos="567"/>
        </w:tabs>
        <w:jc w:val="both"/>
      </w:pPr>
      <w:r>
        <w:lastRenderedPageBreak/>
        <w:t>Основными источниками неналоговых доходов бюджета сельского поселения «</w:t>
      </w:r>
      <w:proofErr w:type="spellStart"/>
      <w:r>
        <w:t>Бальзино</w:t>
      </w:r>
      <w:proofErr w:type="spellEnd"/>
      <w:r>
        <w:t>» являются прочие доходы от компенсации затрат бюджетов сельских поселений и доходы прочих поступлений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 том числе казенных). Отдельные виды неналоговых доходов относятся к категории не поддающихся объективному прогнозированию: прочие доходы от компенсации затрат бюджетов сельских поселений.</w:t>
      </w:r>
    </w:p>
    <w:p w:rsidR="00C76AD8" w:rsidRDefault="00C76AD8" w:rsidP="00C76AD8">
      <w:pPr>
        <w:tabs>
          <w:tab w:val="left" w:pos="567"/>
        </w:tabs>
        <w:jc w:val="both"/>
      </w:pPr>
      <w:r>
        <w:t>Доходы прочих поступлений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 том числе казенных) учитываются в бюджете исходя из заключенных договоров.</w:t>
      </w:r>
    </w:p>
    <w:p w:rsidR="00C76AD8" w:rsidRDefault="00C76AD8" w:rsidP="00C76AD8"/>
    <w:p w:rsidR="00C76AD8" w:rsidRDefault="00C76AD8" w:rsidP="00C76AD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0D0152" w:rsidRDefault="000D0152"/>
    <w:sectPr w:rsidR="000D0152" w:rsidSect="000D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D8"/>
    <w:rsid w:val="000D0152"/>
    <w:rsid w:val="00C7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A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AD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6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C76AD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AD8"/>
  </w:style>
  <w:style w:type="character" w:styleId="a5">
    <w:name w:val="Strong"/>
    <w:basedOn w:val="a0"/>
    <w:uiPriority w:val="22"/>
    <w:qFormat/>
    <w:rsid w:val="00C76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2557F7FDB4CDCDF607809F31FD430297692EEC0M7k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EDC54A1AED78B957DBD26296956F29C444C5C6C8BD146D1CDAFF365jBa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EDC54A1AED78B957DBD26296956F29C444C5D6781D146D1CDAFF365jBa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5EDC54A1AED78B957DBD26296956F29C4442506C87D146D1CDAFF365B3A672194FE7D16Bj4a2E" TargetMode="External"/><Relationship Id="rId10" Type="http://schemas.openxmlformats.org/officeDocument/2006/relationships/hyperlink" Target="consultantplus://offline/ref=9B031ED11C5925C069ACDC2A76E9580A8AE4EC597F73DB4CDCDF607809MFk3E" TargetMode="External"/><Relationship Id="rId4" Type="http://schemas.openxmlformats.org/officeDocument/2006/relationships/hyperlink" Target="consultantplus://offline/ref=E4717EA1ADECF3E2DE05F557E7D1E8743530F457630F486412D80606283D5179A10A9BACD73F6Fn0K" TargetMode="External"/><Relationship Id="rId9" Type="http://schemas.openxmlformats.org/officeDocument/2006/relationships/hyperlink" Target="consultantplus://offline/ref=9B031ED11C5925C069ACDC2A76E9580A8AE4EC587479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2019-06-22T23:28:00Z</dcterms:created>
  <dcterms:modified xsi:type="dcterms:W3CDTF">2019-06-22T23:28:00Z</dcterms:modified>
</cp:coreProperties>
</file>